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932" w:rsidRPr="009A6932" w:rsidRDefault="009A6932" w:rsidP="00CD46E1">
      <w:pPr>
        <w:spacing w:before="390" w:after="90" w:line="403" w:lineRule="atLeast"/>
        <w:jc w:val="center"/>
        <w:outlineLvl w:val="2"/>
        <w:rPr>
          <w:rFonts w:ascii="Arial" w:eastAsia="Times New Roman" w:hAnsi="Arial" w:cs="Times New Roman"/>
          <w:b/>
          <w:bCs/>
          <w:caps/>
          <w:color w:val="414145"/>
          <w:sz w:val="27"/>
          <w:szCs w:val="27"/>
          <w:lang w:eastAsia="hr-HR"/>
        </w:rPr>
      </w:pPr>
      <w:r w:rsidRPr="009A6932">
        <w:rPr>
          <w:rFonts w:ascii="Arial" w:eastAsia="Times New Roman" w:hAnsi="Arial" w:cs="Times New Roman"/>
          <w:b/>
          <w:bCs/>
          <w:caps/>
          <w:color w:val="414145"/>
          <w:sz w:val="27"/>
          <w:szCs w:val="27"/>
          <w:lang w:eastAsia="hr-HR"/>
        </w:rPr>
        <w:t>PRAVILNIK O KRITERIJIMA ZA IZRICANJE PEDAGOŠKIH MJERA</w:t>
      </w:r>
    </w:p>
    <w:p w:rsidR="009A6932" w:rsidRPr="009A6932" w:rsidRDefault="009A6932" w:rsidP="009A6932">
      <w:pPr>
        <w:spacing w:after="135" w:line="240" w:lineRule="auto"/>
        <w:jc w:val="center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Pročišćeni tekst</w:t>
      </w:r>
    </w:p>
    <w:p w:rsidR="009A6932" w:rsidRPr="009A6932" w:rsidRDefault="009A6932" w:rsidP="009A6932">
      <w:pPr>
        <w:spacing w:after="135" w:line="240" w:lineRule="auto"/>
        <w:jc w:val="center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NN </w:t>
      </w:r>
      <w:hyperlink r:id="rId4" w:history="1">
        <w:r w:rsidRPr="009A6932">
          <w:rPr>
            <w:rFonts w:ascii="Arial" w:eastAsia="Times New Roman" w:hAnsi="Arial" w:cs="Times New Roman"/>
            <w:b/>
            <w:bCs/>
            <w:color w:val="497FD7"/>
            <w:sz w:val="21"/>
            <w:szCs w:val="21"/>
            <w:lang w:eastAsia="hr-HR"/>
          </w:rPr>
          <w:t>94/15</w:t>
        </w:r>
      </w:hyperlink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, </w:t>
      </w:r>
      <w:hyperlink r:id="rId5" w:history="1">
        <w:r w:rsidRPr="009A6932">
          <w:rPr>
            <w:rFonts w:ascii="Arial" w:eastAsia="Times New Roman" w:hAnsi="Arial" w:cs="Times New Roman"/>
            <w:b/>
            <w:bCs/>
            <w:color w:val="497FD7"/>
            <w:sz w:val="21"/>
            <w:szCs w:val="21"/>
            <w:lang w:eastAsia="hr-HR"/>
          </w:rPr>
          <w:t>03/17</w:t>
        </w:r>
      </w:hyperlink>
      <w:r w:rsidR="00CD46E1">
        <w:rPr>
          <w:rFonts w:ascii="Arial" w:eastAsia="Times New Roman" w:hAnsi="Arial" w:cs="Times New Roman"/>
          <w:b/>
          <w:bCs/>
          <w:color w:val="497FD7"/>
          <w:sz w:val="21"/>
          <w:szCs w:val="21"/>
          <w:lang w:eastAsia="hr-HR"/>
        </w:rPr>
        <w:t>, 22/26</w:t>
      </w:r>
    </w:p>
    <w:p w:rsidR="009A6932" w:rsidRPr="009A6932" w:rsidRDefault="009A6932" w:rsidP="009A6932">
      <w:pPr>
        <w:spacing w:after="135" w:line="240" w:lineRule="auto"/>
        <w:jc w:val="center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Članak 1.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(1) Ovim pravilnikom propisuju se kriteriji za izricanje pedagoških mjera učenicima osnovnih i srednjih škola.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(2) Svrha izricanja pedagoške mjere je da se njezinim izricanjem utječe na promjenu ponašanja učenika kojem je mjera izrečena te da bude poticaj na odgovorno i primjerno ponašanje drugim učenicima. Pedagoške mjere trebaju potaknuti učenike na preuzimanje odgovornosti i usvajanje pozitivnog odnosa prema školskim obvezama i okruženju.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(3) Izricanje pedagoških mjera temelji se na principima postupnosti, proporcionalnosti, pravednosti i pravodobnosti.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(4) Pedagoške mjere izriču se zbog povrede dužnosti, neispunjavanja obveza, nasilničkog ponašanja i drugih neprimjerenih ponašanja (u daljnjem tekstu: neprihvatljiva ponašanja).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(5) Pedagoške mjere za koje se utvrđuju kriteriji u: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a) osnovnoj školi su: opomena, ukor, strogi ukor i preseljenje u drugu školu,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b) srednjoj školi su: opomena, ukor, opomena pred isključenje i isključenje iz srednje škole.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(6) Pedagoške mjere izriču se prema težini neprihvatljivog ponašanja.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(7) Izrazi koji se koriste u ovome pravilniku, a koji imaju rodno značenje, bez obzira na to jesu li korišteni u muškome ili ženskome rodu obuhvaćaju na jednak način i muški i ženski rod.</w:t>
      </w:r>
    </w:p>
    <w:p w:rsidR="009A6932" w:rsidRPr="009A6932" w:rsidRDefault="009A6932" w:rsidP="009A6932">
      <w:pPr>
        <w:spacing w:after="135" w:line="240" w:lineRule="auto"/>
        <w:jc w:val="center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Članak 2.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(1) Kriteriji na temelju kojih se izriče pedagoška mjera trebaju biti takvi da potaknu učenika na odustajanje od neprihvatljivih oblika ponašanja i usvajanje prihvatljivih oblika ponašanja, u skladu s pravilima i kućnim redom škole.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(2) Na početku svake školske godine razrednik je obvezan na satu razrednika izvijestiti učenike, a na roditeljskome sastanku roditelje/zakonske zastupnike učenika (u daljnjem tekstu: roditelje) o odredbama ovoga pravilnika.</w:t>
      </w:r>
    </w:p>
    <w:p w:rsidR="009A6932" w:rsidRPr="009A6932" w:rsidRDefault="009A6932" w:rsidP="009A6932">
      <w:pPr>
        <w:spacing w:after="135" w:line="240" w:lineRule="auto"/>
        <w:jc w:val="center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Članak 3.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(1) Neprihvatljiva ponašanja na temelju kojih se izriču pedagoške mjere iz članka 1. stavka 5. ovoga pravilnika podijeljena su ovisno o težini na: lakša, teža, teška i osobito teška.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(2) </w:t>
      </w:r>
      <w:r w:rsidRPr="00CD46E1">
        <w:rPr>
          <w:rFonts w:ascii="Arial" w:eastAsia="Times New Roman" w:hAnsi="Arial" w:cs="Times New Roman"/>
          <w:b/>
          <w:color w:val="414145"/>
          <w:sz w:val="21"/>
          <w:szCs w:val="21"/>
          <w:lang w:eastAsia="hr-HR"/>
        </w:rPr>
        <w:t>Lakšim neprihvatljivim ponašanjima</w:t>
      </w: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 iz stavka 1. ovoga članka smatra se: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a) ometanje odgojno-obrazovnoga rada (npr. izazivanje nereda, stvaranje buke, pričanje nakon usmene opomene učitelja/nastavnika ili dovikivanje tijekom odgojno-obrazovnoga rada);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b) onečišćenje školskoga prostora i okoliša (npr. bacanje smeća izvan koševa za otpatke);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c) oštećivanje imovine u prostorima škole ili na drugome mjestu gdje se održava odgojno-obrazovni rad nanošenjem manje štete (npr. šaranje, urezivanje u namještaj);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d) korištenje informacijsko-komunikacijskih uređaja </w:t>
      </w:r>
      <w:r w:rsidR="008C5013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u svim prostorima osnovne škole osim u edukativne, zdravstvene i druge svrhe uz odobrenje škole</w:t>
      </w: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;</w:t>
      </w:r>
    </w:p>
    <w:p w:rsidR="009A6932" w:rsidRPr="009A6932" w:rsidRDefault="008C5013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e</w:t>
      </w:r>
      <w:r w:rsidR="009A6932"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) poticanje drugih učenika na </w:t>
      </w:r>
      <w:r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lakša </w:t>
      </w:r>
      <w:r w:rsidR="009A6932"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neprihvatljiva ponašanja;</w:t>
      </w:r>
    </w:p>
    <w:p w:rsidR="009A6932" w:rsidRPr="009A6932" w:rsidRDefault="008C5013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f</w:t>
      </w:r>
      <w:r w:rsidR="009A6932"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) uznemiravanje učenika ili radnika škole odnosno druge aktivnosti koje izazivaju nelagodu u drugih osoba, nakon što je učenik na to upozoren;</w:t>
      </w:r>
    </w:p>
    <w:p w:rsidR="009A6932" w:rsidRPr="009A6932" w:rsidRDefault="008C5013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lastRenderedPageBreak/>
        <w:t>g</w:t>
      </w:r>
      <w:r w:rsidR="009A6932"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) korištenje nedopuštenih izvora podataka u svrhu prepisivanja.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(3) </w:t>
      </w:r>
      <w:r w:rsidRPr="00CD46E1">
        <w:rPr>
          <w:rFonts w:ascii="Arial" w:eastAsia="Times New Roman" w:hAnsi="Arial" w:cs="Times New Roman"/>
          <w:b/>
          <w:color w:val="414145"/>
          <w:sz w:val="21"/>
          <w:szCs w:val="21"/>
          <w:lang w:eastAsia="hr-HR"/>
        </w:rPr>
        <w:t>Težim neprihvatljivim ponašanjima</w:t>
      </w: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 iz stavka 1. ovoga članka smatra se: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a) ometanje odgojno-obrazovnoga rada na način da je onemogućeno njegovo daljnje izvođenje;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b) povreda dostojanstva druge osobe omalovažavanjem, vrijeđanjem ili širenjem neistina i glasina o drugome učeniku ili radniku škole;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c) </w:t>
      </w:r>
      <w:r w:rsidR="008C5013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nedopušteno korištenje informacijsko-komunikacijskih uređaja tijekom odgojno-obrazovnog rada;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d) </w:t>
      </w:r>
      <w:r w:rsidR="008C5013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poticanje drugih učenika na teža neprihvatljiva ponašanja;</w:t>
      </w:r>
    </w:p>
    <w:p w:rsidR="009A6932" w:rsidRPr="009A6932" w:rsidRDefault="008C5013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e</w:t>
      </w:r>
      <w:r w:rsidR="009A6932"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) prikrivanje nasilnih oblika ponašanja</w:t>
      </w:r>
      <w:r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 drugih učenika</w:t>
      </w:r>
      <w:r w:rsidR="009A6932"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;</w:t>
      </w:r>
    </w:p>
    <w:p w:rsidR="009A6932" w:rsidRPr="009A6932" w:rsidRDefault="008C5013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f</w:t>
      </w:r>
      <w:r w:rsidR="009A6932"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) korištenje ili zlouporaba podataka drugog učenika iz pedagoške dokumentacije;</w:t>
      </w:r>
    </w:p>
    <w:p w:rsidR="009A6932" w:rsidRPr="009A6932" w:rsidRDefault="008C5013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g</w:t>
      </w:r>
      <w:r w:rsidR="009A6932"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) klađenje ili kockanje u prostorima škole ili na drugome mjestu gdje se održava odgojno-obrazovni rad;</w:t>
      </w:r>
    </w:p>
    <w:p w:rsidR="009A6932" w:rsidRPr="009A6932" w:rsidRDefault="008C5013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h</w:t>
      </w:r>
      <w:r w:rsidR="009A6932"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) prisvajanje tuđe stvari.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(4) </w:t>
      </w:r>
      <w:r w:rsidRPr="00CD46E1">
        <w:rPr>
          <w:rFonts w:ascii="Arial" w:eastAsia="Times New Roman" w:hAnsi="Arial" w:cs="Times New Roman"/>
          <w:b/>
          <w:color w:val="414145"/>
          <w:sz w:val="21"/>
          <w:szCs w:val="21"/>
          <w:lang w:eastAsia="hr-HR"/>
        </w:rPr>
        <w:t>Teškim neprihvatljivim ponašanjima</w:t>
      </w: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 iz stavka 1. ovoga članka smatra se: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a) izazivanje i poticanje nasilnog ponašanja (npr. prenošenje netočnih informacija koje su povod za nasilno ponašanje, skandiranje prije ili tijekom nasilnog ponašanja, snimanje događaja koji uključuje nasilno ponašanje i slična ponašanja);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b) nasilno ponašanje koje nije rezultiralo težim posljedicama;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c) krivotvorenje ispričnica ili ispitnih materijala;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d) neovlašteno korištenje tuđih podataka za pristup elektroničkim bazama podataka škole bez njihove izmjene;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e) krađa tuđe stvari;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f) poticanje grupnoga govora mržnje;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g) uništavanje službene dokumentacije škole;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h) prisila drugog učenika na neprihvatljivo ponašanje ili iznuda drugog učenika (npr. iznuđivanje novca);</w:t>
      </w:r>
    </w:p>
    <w:p w:rsidR="009A6932" w:rsidRPr="00935339" w:rsidRDefault="009A6932" w:rsidP="006539BD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935339">
        <w:rPr>
          <w:rFonts w:ascii="Arial" w:eastAsia="Times New Roman" w:hAnsi="Arial" w:cs="Arial"/>
          <w:color w:val="414145"/>
          <w:sz w:val="21"/>
          <w:szCs w:val="21"/>
          <w:lang w:eastAsia="hr-HR"/>
        </w:rPr>
        <w:t xml:space="preserve">i) unošenje </w:t>
      </w:r>
      <w:r w:rsidR="00935339" w:rsidRPr="00935339">
        <w:rPr>
          <w:rFonts w:ascii="Arial" w:eastAsia="Times New Roman" w:hAnsi="Arial" w:cs="Arial"/>
          <w:color w:val="414145"/>
          <w:sz w:val="21"/>
          <w:szCs w:val="21"/>
          <w:lang w:eastAsia="hr-HR"/>
        </w:rPr>
        <w:t xml:space="preserve">ili konzumiranje </w:t>
      </w:r>
      <w:proofErr w:type="spellStart"/>
      <w:r w:rsidR="00935339" w:rsidRPr="00935339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psihoaktivnih</w:t>
      </w:r>
      <w:proofErr w:type="spellEnd"/>
      <w:r w:rsidR="00935339" w:rsidRPr="00935339">
        <w:rPr>
          <w:rFonts w:ascii="Arial" w:eastAsia="Times New Roman" w:hAnsi="Arial" w:cs="Arial"/>
          <w:color w:val="414145"/>
          <w:sz w:val="21"/>
          <w:szCs w:val="21"/>
          <w:lang w:eastAsia="hr-HR"/>
        </w:rPr>
        <w:t xml:space="preserve"> sredstava, alkohola i droge te drugih tvari koje su zakonima zabranjeni u prostor škole ili na drugo mjesto gdje se održava odgojno-obrazovni rad;</w:t>
      </w:r>
    </w:p>
    <w:p w:rsidR="00935339" w:rsidRPr="00935339" w:rsidRDefault="00935339" w:rsidP="006539BD">
      <w:pPr>
        <w:pStyle w:val="box482877"/>
        <w:shd w:val="clear" w:color="auto" w:fill="FFFFFF"/>
        <w:spacing w:before="0" w:beforeAutospacing="0" w:after="135" w:afterAutospacing="0"/>
        <w:textAlignment w:val="baseline"/>
        <w:rPr>
          <w:rFonts w:ascii="Arial" w:hAnsi="Arial" w:cs="Arial"/>
          <w:color w:val="231F20"/>
          <w:sz w:val="21"/>
          <w:szCs w:val="21"/>
        </w:rPr>
      </w:pPr>
      <w:r w:rsidRPr="00935339">
        <w:rPr>
          <w:rFonts w:ascii="Arial" w:hAnsi="Arial" w:cs="Arial"/>
          <w:color w:val="231F20"/>
          <w:sz w:val="21"/>
          <w:szCs w:val="21"/>
        </w:rPr>
        <w:t>j) dovođenje ili pomaganje prilikom dolaska neovlaštenim osobama koje su nanijele štetu osobama ili imovini u prostoru škole ili na drugome mjestu gdje se održava odgojno-obrazovni rad;</w:t>
      </w:r>
    </w:p>
    <w:p w:rsidR="00935339" w:rsidRPr="00935339" w:rsidRDefault="00935339" w:rsidP="006539BD">
      <w:pPr>
        <w:pStyle w:val="box482877"/>
        <w:shd w:val="clear" w:color="auto" w:fill="FFFFFF"/>
        <w:spacing w:before="0" w:beforeAutospacing="0" w:after="135" w:afterAutospacing="0"/>
        <w:textAlignment w:val="baseline"/>
        <w:rPr>
          <w:rFonts w:ascii="Arial" w:hAnsi="Arial" w:cs="Arial"/>
          <w:color w:val="231F20"/>
          <w:sz w:val="21"/>
          <w:szCs w:val="21"/>
        </w:rPr>
      </w:pPr>
      <w:r w:rsidRPr="00935339">
        <w:rPr>
          <w:rFonts w:ascii="Arial" w:hAnsi="Arial" w:cs="Arial"/>
          <w:color w:val="231F20"/>
          <w:sz w:val="21"/>
          <w:szCs w:val="21"/>
        </w:rPr>
        <w:t>k) namjerno uništavanje imovine nanošenjem veće štete u prostoru škole ili na drugome mjestu gdje se održava odgojno-obrazovni rad;</w:t>
      </w:r>
    </w:p>
    <w:p w:rsidR="00935339" w:rsidRPr="00935339" w:rsidRDefault="00935339" w:rsidP="006539BD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935339">
        <w:rPr>
          <w:rFonts w:ascii="Arial" w:hAnsi="Arial" w:cs="Arial"/>
          <w:color w:val="231F20"/>
          <w:sz w:val="21"/>
          <w:szCs w:val="21"/>
        </w:rPr>
        <w:t>l) udaranje, sudjelovanje u tučnjavi i druga ponašanja koja mogu ugroziti sigurnost samog učenika ili druge osobe, ali bez težih posljedica</w:t>
      </w:r>
      <w:r>
        <w:rPr>
          <w:rFonts w:ascii="Arial" w:hAnsi="Arial" w:cs="Arial"/>
          <w:color w:val="231F20"/>
          <w:sz w:val="21"/>
          <w:szCs w:val="21"/>
        </w:rPr>
        <w:t>.</w:t>
      </w:r>
    </w:p>
    <w:p w:rsidR="009A6932" w:rsidRPr="009A6932" w:rsidRDefault="009A6932" w:rsidP="006539BD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(5) </w:t>
      </w:r>
      <w:r w:rsidRPr="00CD46E1">
        <w:rPr>
          <w:rFonts w:ascii="Arial" w:eastAsia="Times New Roman" w:hAnsi="Arial" w:cs="Times New Roman"/>
          <w:b/>
          <w:color w:val="414145"/>
          <w:sz w:val="21"/>
          <w:szCs w:val="21"/>
          <w:lang w:eastAsia="hr-HR"/>
        </w:rPr>
        <w:t>Osobito teškim neprihvatljivim ponašanjima</w:t>
      </w: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 iz stavka 1. ovoga članka smatra se:</w:t>
      </w:r>
    </w:p>
    <w:p w:rsidR="009A6932" w:rsidRPr="009A6932" w:rsidRDefault="009A6932" w:rsidP="006539BD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a) krivotvorenje pisane ili elektroničke službene dokumentacije škole;</w:t>
      </w:r>
    </w:p>
    <w:p w:rsidR="009A6932" w:rsidRPr="009A6932" w:rsidRDefault="009A6932" w:rsidP="006539BD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b) objavljivanje materijala elektroničkim ili drugim putem, a koji za posljedicu imaju povredu ugleda, časti i dostojanstva druge osobe;</w:t>
      </w:r>
    </w:p>
    <w:p w:rsidR="009A6932" w:rsidRPr="009A6932" w:rsidRDefault="009A6932" w:rsidP="006539BD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c) teška krađa odnosno krađa počinjena na opasan ili drzak način, obijanjem, provaljivanjem ili svladavanjem prepreka da se dođe do stvari;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lastRenderedPageBreak/>
        <w:t xml:space="preserve">d) </w:t>
      </w:r>
      <w:r w:rsidR="006539BD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unošenje ili korištenje oružja ili opasnih predmeta u prostor škole ili na drugo mjesto gdje se održava odgojno-obrazovni rad;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e) nasilno ponašanje koje je rezultiralo teškim emocionalnim ili fizičkim posljedicama za drugu osobu.</w:t>
      </w:r>
    </w:p>
    <w:p w:rsidR="009A6932" w:rsidRPr="009A6932" w:rsidRDefault="009A6932" w:rsidP="009A6932">
      <w:pPr>
        <w:spacing w:after="135" w:line="240" w:lineRule="auto"/>
        <w:jc w:val="center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Članak 4.</w:t>
      </w:r>
      <w:bookmarkStart w:id="0" w:name="_GoBack"/>
      <w:bookmarkEnd w:id="0"/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(1) Pedagoška mjera izriče se i zbog neopravdanih izostanaka s nastave.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(2) Izostanak s nastave, u slučaju pravodobnog zahtjeva roditelja, može odobriti: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– učitelj/nastavnik za izostanak tijekom nastavnoga dana,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– razrednik za izostanak do tri (pojedinačna ili uzastopna) radna dana,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– ravnatelj za izostanak do sedam (uzastopnih) radnih dana,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– učiteljsko/nastavničko vijeće za izostanak do petnaest (uzastopnih) radnih dana.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(3) Roditelj može, više puta godišnje, opravdati izostanak svoga djeteta u trajanju do tri radna dana, a za koje nije pravodobno podnesen zahtjev za odobrenjem sukladno stavku 2. ovoga članka.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(4) Opravdanost izostanka s nastave zbog zdravstvenih razloga u trajanju duljem od tri radna dana uzastopno dokazuje se liječničkom potvrdom.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(5) Izostanak učenika s nastave može se opravdati i odgovarajućom potvrdom nadležne institucije, ustanove ili druge nadležne fizičke ili pravne osobe (Ministarstvo unutarnjih poslova, sud, nadležni centar za socijalnu skrb, ustanova u koju je učenik uključen zbog pružanja pomoći ili dijagnostike, škola s umjetničkim programima, škola stranih jezika, učenički dom, sportski klub, kulturno-umjetničko društvo, kazalište u koje je učenik uključen, specijalistička ordinacija u kojoj je obavljen pregled ili dijagnostička pretraga i drugo), uključujući i e-potvrdu o narudžbi za pregled u zdravstvenoj ustanovi.</w:t>
      </w:r>
    </w:p>
    <w:p w:rsidR="009A6932" w:rsidRPr="00E55E71" w:rsidRDefault="009A6932" w:rsidP="009A6932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E55E71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(6) Neopravdanim izostankom smatra se izostanak koji nije odobren ili opravdan sukladno odredbama stavka 2., 3., 4. i 5. ovoga članka.</w:t>
      </w:r>
    </w:p>
    <w:p w:rsidR="00E55E71" w:rsidRPr="00E55E71" w:rsidRDefault="00E55E71" w:rsidP="00E55E71">
      <w:pPr>
        <w:pStyle w:val="box482877"/>
        <w:shd w:val="clear" w:color="auto" w:fill="FFFFFF"/>
        <w:spacing w:before="0" w:beforeAutospacing="0" w:after="48" w:afterAutospacing="0"/>
        <w:textAlignment w:val="baseline"/>
        <w:rPr>
          <w:rFonts w:ascii="Arial" w:hAnsi="Arial" w:cs="Arial"/>
          <w:color w:val="231F20"/>
          <w:sz w:val="21"/>
          <w:szCs w:val="21"/>
        </w:rPr>
      </w:pPr>
      <w:r w:rsidRPr="00E55E71">
        <w:rPr>
          <w:rFonts w:ascii="Arial" w:hAnsi="Arial" w:cs="Arial"/>
          <w:color w:val="414145"/>
          <w:sz w:val="21"/>
          <w:szCs w:val="21"/>
        </w:rPr>
        <w:t>(7)</w:t>
      </w:r>
      <w:r w:rsidRPr="00E55E71">
        <w:rPr>
          <w:rFonts w:ascii="Arial" w:hAnsi="Arial" w:cs="Arial"/>
          <w:color w:val="231F20"/>
          <w:sz w:val="21"/>
          <w:szCs w:val="21"/>
        </w:rPr>
        <w:t xml:space="preserve"> Izostanak učenika s nastave u osnovnoj školi zbog izražavanja nezadovoljstva i protesta učenika ili roditelja smatra se izostankom iz stavka 6. ovog članka i ne može se opravdati.«</w:t>
      </w:r>
    </w:p>
    <w:p w:rsidR="00E55E71" w:rsidRPr="00E55E71" w:rsidRDefault="00E55E71" w:rsidP="00E55E71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E55E71">
        <w:rPr>
          <w:rFonts w:ascii="Arial" w:hAnsi="Arial" w:cs="Arial"/>
          <w:color w:val="231F20"/>
          <w:sz w:val="21"/>
          <w:szCs w:val="21"/>
        </w:rPr>
        <w:t>(8) Ako osnovna škola ima informaciju da roditelji iz različitih razloga ne dopuštaju djetetu odlazak u školu, dužni su o tome obavijestiti nadležni područni ured Hrvatskog zavoda za socijalni rad.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E55E71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(</w:t>
      </w:r>
      <w:r w:rsidR="001B4A0F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9</w:t>
      </w:r>
      <w:r w:rsidRPr="00E55E71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) Načini opravdavanja izostanaka učenika i primjereni rok javljanja o razlogu izostanka uređuju</w:t>
      </w: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 se statutom škole.</w:t>
      </w:r>
    </w:p>
    <w:p w:rsidR="009A6932" w:rsidRPr="009A6932" w:rsidRDefault="009A6932" w:rsidP="009A6932">
      <w:pPr>
        <w:spacing w:after="135" w:line="240" w:lineRule="auto"/>
        <w:jc w:val="center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Članak 5.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(1) U postupku izricanja pedagoških mjera učitelji/nastavnici, stručni suradnici i ravnatelj (u daljnjem tekstu: odgojno-obrazovni radnici) dužni su voditi računa o dobi učenika, njegovoj psihofizičkoj razvijenosti i osobinama, ranijem ponašanju, okolnostima koje utječu na učenikov razvoj, okolnostima u kojima se neprihvatljivo ponašanje dogodilo te drugim okolnostima.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(2) Prije izricanja mjere učeniku se mora omogućiti savjetovanje s odgojno-obrazovnim radnikom te izjašnjavanje o činjenicama i okolnostima koje su važne za donošenje odluke o opravdanosti izricanja pedagoške mjere. Roditelj mora biti informiran o neprihvatljivom ponašanju, načinu prikupljanja informacija, prikupljenim informacijama koje su važne za donošenje odluke o izricanju pedagoške mjere.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(3) Mjera se može izreći i bez izjašnjavanja učenika ako se učenik bez opravdanoga razloga ne odazove pozivu razrednika ili druge ovlaštene osobe.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(4) Mjera se može izreći i bez informiranja roditelja, što je propisano stavkom 2. ovoga članka, ako se roditelj ne odazove ni pisanom pozivu na razgovor.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lastRenderedPageBreak/>
        <w:t xml:space="preserve">(5) </w:t>
      </w:r>
      <w:r w:rsidRPr="00CD46E1">
        <w:rPr>
          <w:rFonts w:ascii="Arial" w:eastAsia="Times New Roman" w:hAnsi="Arial" w:cs="Times New Roman"/>
          <w:b/>
          <w:color w:val="414145"/>
          <w:sz w:val="21"/>
          <w:szCs w:val="21"/>
          <w:lang w:eastAsia="hr-HR"/>
        </w:rPr>
        <w:t>Pedagoška mjera opomene i ukora mora se izreći najkasnije u roku od 15 dana od dana saznanja za neprihvatljivo ponašanje učenika</w:t>
      </w: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 zbog kojeg se izriče.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(6) </w:t>
      </w:r>
      <w:r w:rsidRPr="00CD46E1">
        <w:rPr>
          <w:rFonts w:ascii="Arial" w:eastAsia="Times New Roman" w:hAnsi="Arial" w:cs="Times New Roman"/>
          <w:b/>
          <w:color w:val="414145"/>
          <w:sz w:val="21"/>
          <w:szCs w:val="21"/>
          <w:lang w:eastAsia="hr-HR"/>
        </w:rPr>
        <w:t>Pedagoška mjera strogog ukora učeniku osnovne škole, odnosno opomene pred isključenje učeniku srednje škole, mora se izreći najkasnije u roku od 30 dana od dana saznanja za neprihvatljivo ponašanje</w:t>
      </w: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 učenika zbog kojeg se izriče.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(7) Pedagoška mjera preseljenja u drugu školu učeniku osnovne škole, odnosno isključenja iz srednje škole, mora se izreći najkasnije u roku od 60 dana od dana saznanja za neprihvatljivo ponašanje učenika zbog kojeg se izriče.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(8) Pedagoška mjera mora se izreći u roku od 15 dana ako je učenik rješenjem ravnatelja privremeno udaljen iz odgojno-obrazovnog procesa. Vrijeme privremenog udaljavanja iz odgojno-obrazovnog procesa ne smatra se neopravdanim izostankom učenika.</w:t>
      </w:r>
    </w:p>
    <w:p w:rsidR="009A6932" w:rsidRPr="009A6932" w:rsidRDefault="009A6932" w:rsidP="00CD46E1">
      <w:pPr>
        <w:spacing w:after="135" w:line="240" w:lineRule="auto"/>
        <w:jc w:val="center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Članak 6.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(1) Svako izricanje pedagoške mjere temelji se na bilješkama iz pedagoške dokumentacije i/ili službenim bilješkama stručnih suradnika i/ili ravnatelja, a ako je potrebno i na mišljenjima drugih nadležnih institucija.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(2) Prije izricanja pedagoške mjere odgojno-obrazovni radnici škole dužni su međusobno se konzultirati, kontaktirati roditelja učenika, a ako je potrebno mogu se konzultirati i sa školskim liječnikom, drugim stručnjakom ili nadležnim centrom za socijalnu skrb radi upoznavanja osobina i mogućnosti učenika te uklanjanja uzroka koji sprečavaju ili otežavaju njihov pravilan razvoj kako bi se ublažili rizični i pojačali zaštitni čimbenici u razvoju učenika.</w:t>
      </w:r>
    </w:p>
    <w:p w:rsidR="009A6932" w:rsidRPr="00CD46E1" w:rsidRDefault="009A6932" w:rsidP="009A6932">
      <w:pPr>
        <w:spacing w:after="135" w:line="240" w:lineRule="auto"/>
        <w:rPr>
          <w:rFonts w:ascii="Arial" w:eastAsia="Times New Roman" w:hAnsi="Arial" w:cs="Times New Roman"/>
          <w:b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 xml:space="preserve">(3) </w:t>
      </w:r>
      <w:r w:rsidRPr="00CD46E1">
        <w:rPr>
          <w:rFonts w:ascii="Arial" w:eastAsia="Times New Roman" w:hAnsi="Arial" w:cs="Times New Roman"/>
          <w:b/>
          <w:color w:val="414145"/>
          <w:sz w:val="21"/>
          <w:szCs w:val="21"/>
          <w:lang w:eastAsia="hr-HR"/>
        </w:rPr>
        <w:t>U obrazloženju pedagoške mjere navest će se mjesto, vrijeme i način na koji je došlo do neprihvatljivog ponašanja te posljedice koje su nastupile ili su mogle nastupiti. Obrazloženje mora sadržavati i podatke o prethodno poduzetim preventivnim mjerama te prijedloge za pružanje pomoći i potpore učeniku s ciljem otklanjanja uzroka neprihvatljivog ponašanja.</w:t>
      </w:r>
    </w:p>
    <w:p w:rsidR="009A6932" w:rsidRPr="009A6932" w:rsidRDefault="009A6932" w:rsidP="009A6932">
      <w:pPr>
        <w:spacing w:after="135" w:line="240" w:lineRule="auto"/>
        <w:jc w:val="center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Članak 7.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(1) Pedagoška mjera opomene izriče se nakon drugog evidentiranog lakšeg neprihvatljivog ponašanja iz članka 3. stavka 2. ovoga pravilnika ili u slučaju da je učenik neopravdano izostao više od 0,5% nastavnih sati od ukupnoga broja sati u koje je trebao biti uključen tijekom nastavne godine.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(2) Pedagoška mjera ukora izriče se zbog težeg neprihvatljivog ponašanja iz članka 3. stavka 3. ovoga pravilnika ili u slučaju da je učenik neopravdano izostao više od 1% nastavnih sati od ukupnoga broja sati u koje je trebao biti uključen tijekom nastavne godine.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(3) Pedagoška mjera strogog ukora za učenika osnovne škole, odnosno opomena pred isključenje za učenika srednje škole, izriče se zbog teškog neprihvatljivog ponašanja iz članka 3. stavka 4. ovoga pravilnika ili u slučaju da je učenik neopravdano izostao više od 1,5% nastavnih sati od ukupnoga broja sati u koje je trebao biti uključen tijekom nastavne godine.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(4) Pedagoška mjera preseljenja u drugu školu za učenika osnovne škole, odnosno isključenje iz škole za učenika srednje škole, izriče se zbog osobito teškog neprihvatljivog ponašanja iz članka 3. stavka 5. ovoga pravilnika ili u slučaju da je učenik neopravdano izostao više od 2% nastavnih sati od ukupnoga broja sati u koje je trebao biti uključen tijekom nastavne godine.</w:t>
      </w:r>
    </w:p>
    <w:p w:rsidR="009A6932" w:rsidRPr="009A6932" w:rsidRDefault="009A6932" w:rsidP="009A6932">
      <w:pPr>
        <w:spacing w:after="135" w:line="240" w:lineRule="auto"/>
        <w:jc w:val="center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Članak 8.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(1) Učeniku kojemu je već izrečena pedagoška mjera iz članka 7. stavka 1. ili 2. ovoga pravilnika ponavlja se prethodno izrečena pedagoška mjera u slučaju neprihvatljivog ponašanja manje ili iste težine za koje mu još nije izrečena pedagoška mjera. Ista pedagoška mjera može se izreći najviše dva puta tijekom školske godine. U slučaju da se učenik ponovno neprihvatljivo ponaša, izriče se pedagoška mjera sljedeće težine.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lastRenderedPageBreak/>
        <w:t>(2) Učeniku kojemu je već izrečena jedna od pedagoških mjera iz članka 7. stavka 1. ili 2. ovoga pravilnika izriče se sljedeća teža mjera u slučaju ponavljanja neprihvatljivog ponašanja za koju mu je već izrečena pedagoška mjera.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(3) Učeniku kojemu je već izrečena pedagoška mjera iz članka 7. stavka 3. ovoga pravilnika izriče se pedagoška mjera iz članka 7. stavka 4. ovoga pravilnika u slučaju bilo kojega neprihvatljivog ponašanja iz članka 3. stavka 4. ovoga pravilnika, odnosno dva neprihvatljiva ponašanja iz članka 3. stavka 2 i 3. ovoga pravilnika.</w:t>
      </w:r>
    </w:p>
    <w:p w:rsidR="009A6932" w:rsidRPr="001B4A0F" w:rsidRDefault="009A6932" w:rsidP="009A6932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1B4A0F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(4) Učeniku osnovne škole kojem je izrečena pedagoška mjera preseljenja u drugu školu, a koji se i dalje neprimjereno ponaša, može se, sukladno odredbama ovog pravilnika izreći pedagoška mjera izuzev mjere preseljenja u drugu školu.</w:t>
      </w:r>
    </w:p>
    <w:p w:rsidR="001B4A0F" w:rsidRPr="001B4A0F" w:rsidRDefault="001B4A0F" w:rsidP="001B4A0F">
      <w:pPr>
        <w:pStyle w:val="box482877"/>
        <w:shd w:val="clear" w:color="auto" w:fill="FFFFFF"/>
        <w:spacing w:before="0" w:beforeAutospacing="0" w:after="48" w:afterAutospacing="0"/>
        <w:textAlignment w:val="baseline"/>
        <w:rPr>
          <w:rFonts w:ascii="Arial" w:hAnsi="Arial" w:cs="Arial"/>
          <w:color w:val="231F20"/>
          <w:sz w:val="21"/>
          <w:szCs w:val="21"/>
        </w:rPr>
      </w:pPr>
      <w:r w:rsidRPr="001B4A0F">
        <w:rPr>
          <w:rFonts w:ascii="Arial" w:hAnsi="Arial" w:cs="Arial"/>
          <w:color w:val="231F20"/>
          <w:sz w:val="21"/>
          <w:szCs w:val="21"/>
        </w:rPr>
        <w:t>(5) O izricanju pedagoške mjere iz članka 7. stavka 3. i 4. ovoga Pravilnika učeniku osnovne i srednje škole, škola je dužna poslati obavijest nadležnom područnom uredu Hrvatskog zavoda za socijalni rad te zatražiti izvještaj o poduzetim radnjama kako bi ista mogla prilagoditi stručni rad s učenikom.</w:t>
      </w:r>
    </w:p>
    <w:p w:rsidR="009A6932" w:rsidRPr="009A6932" w:rsidRDefault="009A6932" w:rsidP="009A6932">
      <w:pPr>
        <w:spacing w:after="135" w:line="240" w:lineRule="auto"/>
        <w:jc w:val="center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Članak 9.</w:t>
      </w:r>
    </w:p>
    <w:p w:rsidR="009A6932" w:rsidRPr="009A6932" w:rsidRDefault="009A6932" w:rsidP="009A6932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Škole su dužne uskladiti odredbe statuta s odredbama ovoga pravilnika u roku od 60 dana od dana njegova stupanja na snagu.</w:t>
      </w:r>
    </w:p>
    <w:p w:rsidR="009A6932" w:rsidRPr="009A6932" w:rsidRDefault="009A6932" w:rsidP="009A6932">
      <w:pPr>
        <w:spacing w:after="135" w:line="240" w:lineRule="auto"/>
        <w:jc w:val="center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Članak 10.</w:t>
      </w:r>
    </w:p>
    <w:p w:rsidR="009A6932" w:rsidRPr="0086030A" w:rsidRDefault="009A6932" w:rsidP="0086030A">
      <w:pPr>
        <w:spacing w:after="135" w:line="240" w:lineRule="auto"/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</w:pPr>
      <w:r w:rsidRPr="009A6932">
        <w:rPr>
          <w:rFonts w:ascii="Arial" w:eastAsia="Times New Roman" w:hAnsi="Arial" w:cs="Times New Roman"/>
          <w:color w:val="414145"/>
          <w:sz w:val="21"/>
          <w:szCs w:val="21"/>
          <w:lang w:eastAsia="hr-HR"/>
        </w:rPr>
        <w:t>Ovaj pravilnik stupa na snagu osmoga dana od dana objave u »Narodnim novinama«.</w:t>
      </w:r>
    </w:p>
    <w:sectPr w:rsidR="009A6932" w:rsidRPr="00860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932"/>
    <w:rsid w:val="001B4A0F"/>
    <w:rsid w:val="006539BD"/>
    <w:rsid w:val="0086030A"/>
    <w:rsid w:val="008C5013"/>
    <w:rsid w:val="00935339"/>
    <w:rsid w:val="009A6932"/>
    <w:rsid w:val="00CD46E1"/>
    <w:rsid w:val="00E5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ADC4D"/>
  <w15:chartTrackingRefBased/>
  <w15:docId w15:val="{242ED466-2A17-4BF8-AD93-05991449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9A69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9A6932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9A6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9A6932"/>
    <w:rPr>
      <w:color w:val="0000FF"/>
      <w:u w:val="single"/>
    </w:rPr>
  </w:style>
  <w:style w:type="paragraph" w:customStyle="1" w:styleId="box482877">
    <w:name w:val="box_482877"/>
    <w:basedOn w:val="Normal"/>
    <w:rsid w:val="0093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0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zakon.hr/cms.htm?id=18179" TargetMode="External"/><Relationship Id="rId4" Type="http://schemas.openxmlformats.org/officeDocument/2006/relationships/hyperlink" Target="https://www.zakon.hr/cms.htm?id=1340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2071</Words>
  <Characters>11809</Characters>
  <Application>Microsoft Office Word</Application>
  <DocSecurity>0</DocSecurity>
  <Lines>98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Horvat Iveković</dc:creator>
  <cp:keywords/>
  <dc:description/>
  <cp:lastModifiedBy>Ivana Brašnić</cp:lastModifiedBy>
  <cp:revision>6</cp:revision>
  <dcterms:created xsi:type="dcterms:W3CDTF">2024-03-14T12:35:00Z</dcterms:created>
  <dcterms:modified xsi:type="dcterms:W3CDTF">2026-04-30T08:31:00Z</dcterms:modified>
</cp:coreProperties>
</file>