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7675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7675D" w:rsidRDefault="0038689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7675D" w:rsidRDefault="00386890">
            <w:pPr>
              <w:spacing w:after="0" w:line="240" w:lineRule="auto"/>
            </w:pPr>
            <w:r>
              <w:t>14568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7675D" w:rsidRDefault="0038689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7675D" w:rsidRDefault="00386890">
            <w:pPr>
              <w:spacing w:after="0" w:line="240" w:lineRule="auto"/>
            </w:pPr>
            <w:r>
              <w:t>OSNOVNA ŠKOLA LUČKO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7675D" w:rsidRDefault="0038689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7675D" w:rsidRDefault="00386890">
            <w:pPr>
              <w:spacing w:after="0" w:line="240" w:lineRule="auto"/>
            </w:pPr>
            <w:r>
              <w:t>31</w:t>
            </w:r>
          </w:p>
        </w:tc>
      </w:tr>
    </w:tbl>
    <w:p w:rsidR="0037675D" w:rsidRDefault="00386890">
      <w:r>
        <w:br/>
      </w:r>
    </w:p>
    <w:p w:rsidR="0037675D" w:rsidRDefault="0038689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7675D" w:rsidRDefault="0038689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7675D" w:rsidRDefault="0038689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3.287.640,39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3.279.999,56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99,8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3.170.689,30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3.470.197,78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7675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190.198,22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118.344,59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26.232,32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22,2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7675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118.344,59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26.232,32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22,2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7675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7675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1.393,50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216.430,54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U odnosu na prošlogodišnje razdoblje rashodi su povećani zbog metodološkog manjka (plaće za koju nismo zaprimili prihode)</w:t>
      </w:r>
    </w:p>
    <w:p w:rsidR="0037675D" w:rsidRDefault="00386890">
      <w:r>
        <w:br/>
      </w:r>
    </w:p>
    <w:p w:rsidR="0037675D" w:rsidRDefault="0038689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47.233,73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70.623,24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Odnose se na plaće za pomoćnike u nastavi, rashodi su povećani zbog povećanja bruto satnice te za plaću srpanj i kolovoz (u 2024. je ugovor o radu za pomoćnike sklopljen na razdoblje od 10 mjeseci dok se plaća u 2025.g isplaćivala svih 12 mjeseci,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57.015,22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80.841,22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141,8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 xml:space="preserve">Odnosi se na sredstva </w:t>
      </w:r>
      <w:proofErr w:type="spellStart"/>
      <w:r>
        <w:t>uprihodovana</w:t>
      </w:r>
      <w:proofErr w:type="spellEnd"/>
      <w:r>
        <w:t xml:space="preserve"> za prehranu  i boravak, u 2025 g. otvaranjem PŠ u </w:t>
      </w:r>
      <w:proofErr w:type="spellStart"/>
      <w:r>
        <w:t>Ježdovc</w:t>
      </w:r>
      <w:r>
        <w:t>u</w:t>
      </w:r>
      <w:proofErr w:type="spellEnd"/>
      <w:r>
        <w:t xml:space="preserve"> otvorena je dodatna skupina za boravak, također je povećan prihod od sportskih aktivnosti (šah, odbojka, nogomet, Mali sportaši).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10.412,49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58,9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Prihodi od prodaje i najma prostora smanjeni su uslijed manje potražnje za prostorom za najam.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482.328,43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727.623,85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150,9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Odnose se na prihode za plaću i materijalna prava djelatnika te ostale materijalne rashode za redovito održavanje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186,1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 xml:space="preserve">Odnosi se na doznačena sredstva za lektiru i za nabavu sprava za igralište obnovljene PŠ </w:t>
      </w:r>
      <w:proofErr w:type="spellStart"/>
      <w:r>
        <w:t>Ježdovec</w:t>
      </w:r>
      <w:proofErr w:type="spellEnd"/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1.796.758,67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2.127.159,72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U 2025. zbog porasta osnovice povećani su rashodi za plaću i materijalna prava.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206,9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U 2025. realizirano je više službenih putovanja u odnosu na 2024, uglavnom se odnosi na stručne skupove i terensku nastavu.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9.160,65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37,4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U odnosu na 2024. rashodi za stručna usavršavanja su manji uslijed pohađanja edukativni</w:t>
      </w:r>
      <w:r>
        <w:t>h radionica koje su organizirane od strane Ministarstva znanost</w:t>
      </w:r>
      <w:r>
        <w:t>i i obrazovanja te su većinom besplatne.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15.651,33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19.324,56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 xml:space="preserve">Rashodi su povećani uslijed opremanja obnovljene PŠ </w:t>
      </w:r>
      <w:proofErr w:type="spellStart"/>
      <w:r>
        <w:t>Ježdovec</w:t>
      </w:r>
      <w:proofErr w:type="spellEnd"/>
      <w:r>
        <w:t>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451,4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Za nabavu kuh</w:t>
      </w:r>
      <w:r>
        <w:t xml:space="preserve">injskog posuđa za obnovljenu PŠ </w:t>
      </w:r>
      <w:proofErr w:type="spellStart"/>
      <w:r>
        <w:t>Ježdovec</w:t>
      </w:r>
      <w:proofErr w:type="spellEnd"/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</w:t>
            </w:r>
            <w:r>
              <w:rPr>
                <w:sz w:val="18"/>
              </w:rPr>
              <w:t xml:space="preserve">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98.336,16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136.447,77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Odnosi se na rashode za prijevoz djece školskim autobusima, prijevoz na plivanje i terensku nastavu.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68.590,09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137.775,22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200,9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 xml:space="preserve">U odnosu na 2024. rashodi su povećani zbog planiranih radova na sanaciji krovišta PŠ </w:t>
      </w:r>
      <w:proofErr w:type="spellStart"/>
      <w:r>
        <w:t>Stupnik</w:t>
      </w:r>
      <w:proofErr w:type="spellEnd"/>
      <w:r>
        <w:t>, sanaciji dječjih vanjskih igrališta, postavljanje ulazne rampe u matični objekt, uređenja školskih prostorija (ličenje i brušenje parketa), postavljanja stolarije</w:t>
      </w:r>
      <w:r>
        <w:t xml:space="preserve"> na PŠ </w:t>
      </w:r>
      <w:proofErr w:type="spellStart"/>
      <w:r>
        <w:t>Stupnik</w:t>
      </w:r>
      <w:proofErr w:type="spellEnd"/>
      <w:r>
        <w:t>, uređenja učionice produženog boravka, postavljanja ograde  te redovitog održavanja i servisiranja uređaja.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 xml:space="preserve">Odnosi se na najam dva  kontejnera  za smeće u PŠ </w:t>
      </w:r>
      <w:proofErr w:type="spellStart"/>
      <w:r>
        <w:t>Stupnik</w:t>
      </w:r>
      <w:proofErr w:type="spellEnd"/>
      <w:r>
        <w:t xml:space="preserve"> i najam fotokopirnih uređaja.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4.473,19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143,1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Najveći dio rashoda odnosi se na sistematske preglede djelatnika.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50.861,08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2130,3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Najveći dio troškova otpada na rashode za zaštitarske usluge - do 31.08. škole su koristile zaštitarske usluge zbog sigurnosnih razloga 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157,9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Tokom 2025. došlo je do porasta neto naknade članovima školskog odbora.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2.729,97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249,1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Rashodi se odnose na osiguranje učenika te na osigu</w:t>
      </w:r>
      <w:bookmarkStart w:id="0" w:name="_GoBack"/>
      <w:bookmarkEnd w:id="0"/>
      <w:r>
        <w:t>ranje imovine i odgovornosti prema trećima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278,2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Odnosi se na rashode za kupnju udžbenika i sufinanciranje prijevoza učenika s TUR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3.943,75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601,6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odnosi se na rashode za postavljanje klima uređaje te za nabavu samostojećih vanjskih koševa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203.898,69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Odnosi se na potraživanja za prihode od prodaje proizvoda i usluga te potraživanja za prehranu i boravak i plaću.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naknade koje se </w:t>
            </w:r>
            <w:r>
              <w:rPr>
                <w:sz w:val="18"/>
              </w:rPr>
              <w:t>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4.295,29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18.560,61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432,1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 xml:space="preserve">Odnosi se na potraživanja za bolovanje na teret </w:t>
      </w:r>
      <w:proofErr w:type="spellStart"/>
      <w:r>
        <w:t>hzzo-a</w:t>
      </w:r>
      <w:proofErr w:type="spellEnd"/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dio </w:t>
            </w:r>
            <w:r>
              <w:rPr>
                <w:sz w:val="18"/>
              </w:rPr>
              <w:t>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240.264,98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271.187,71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Odnosi se na nedospjele obveze (za plaću i materijalne rashode)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7675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</w:t>
            </w:r>
            <w:r>
              <w:rPr>
                <w:sz w:val="18"/>
              </w:rPr>
              <w:t>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Odnosi se na prijenosno računalo doznačeno od gradskog ureda.</w:t>
      </w:r>
    </w:p>
    <w:p w:rsidR="0037675D" w:rsidRDefault="00386890">
      <w:r>
        <w:t> 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7675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</w:t>
            </w:r>
            <w:r>
              <w:rPr>
                <w:sz w:val="18"/>
              </w:rPr>
              <w:t>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 xml:space="preserve">Stanje dospjelih obveza na dan 31.12.2025. iznosi 0,00 </w:t>
      </w:r>
      <w:proofErr w:type="spellStart"/>
      <w:r>
        <w:t>eur</w:t>
      </w:r>
      <w:proofErr w:type="spellEnd"/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7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675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7675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</w:t>
            </w:r>
            <w:r>
              <w:rPr>
                <w:sz w:val="18"/>
              </w:rPr>
              <w:t>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274.052,63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7675D" w:rsidRDefault="0038689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7675D" w:rsidRDefault="0037675D">
      <w:pPr>
        <w:spacing w:after="0"/>
      </w:pPr>
    </w:p>
    <w:p w:rsidR="0037675D" w:rsidRDefault="00386890">
      <w:r>
        <w:t>Odnosi se na obveze za plaću i materijalne rashode</w:t>
      </w:r>
    </w:p>
    <w:p w:rsidR="0037675D" w:rsidRDefault="0037675D"/>
    <w:p w:rsidR="0037675D" w:rsidRDefault="00386890">
      <w:pPr>
        <w:keepNext/>
        <w:spacing w:line="240" w:lineRule="auto"/>
        <w:jc w:val="center"/>
      </w:pPr>
      <w:r>
        <w:rPr>
          <w:sz w:val="28"/>
        </w:rPr>
        <w:t>Bilješka 27.</w:t>
      </w:r>
    </w:p>
    <w:p w:rsidR="0037675D" w:rsidRDefault="00386890">
      <w:pPr>
        <w:spacing w:line="240" w:lineRule="auto"/>
        <w:jc w:val="both"/>
      </w:pPr>
      <w:r>
        <w:rPr>
          <w:b/>
        </w:rPr>
        <w:t>EU izvještaj</w:t>
      </w:r>
    </w:p>
    <w:p w:rsidR="0037675D" w:rsidRDefault="00386890">
      <w:r>
        <w:t>Tekuće pomoći temeljem prijenosa EU uključuju plaće za četvero pomoćnika  u nastavi.</w:t>
      </w:r>
    </w:p>
    <w:p w:rsidR="0037675D" w:rsidRDefault="0037675D"/>
    <w:sectPr w:rsidR="0037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5D"/>
    <w:rsid w:val="0037675D"/>
    <w:rsid w:val="00386890"/>
    <w:rsid w:val="0047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B335"/>
  <w15:docId w15:val="{83FD0A74-EDD6-4D88-B5F0-072145DC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2026-02-02T22:23:00Z</dcterms:created>
  <dcterms:modified xsi:type="dcterms:W3CDTF">2026-02-02T22:28:00Z</dcterms:modified>
</cp:coreProperties>
</file>